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7-424b3_sunpower.htm"/>
      <w:bookmarkStart w:id="1" w:name="ksea030582407424b3_sunpower"/>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333-292713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48,521,163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333-292713).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potential offer and sale of up to 48,521,163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by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to which the prospectus and this prospectus supplement relate may be issued to White Lion pursuant to the Common Stock Purchase Agreement dated July 16, 2024 between us and White Lion, as amended by Amendment No. 1 to the Common Stock Purchase Agreement dated July 24, 2024, Amendment No. 2 to the Common Stock Purchase Agreement dated August 14, 2024, and Amendment No. 3 to the Common Stock Purchase Agreement dated January 11, 2026 (as amended,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establishing an equity line of credit. Such shares of our common stock include up to 48,521,163 shares of common stock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that we may elect, in our sole discretion, to issue and sell to White Lion from time to time during the White Lion Commitment Period (as defined in the Prospectus) subject to and pursuant to the terms and conditions of the White Lion Purchase Agreement (assuming the shares to be issued are sold at a price of $1.00 per share). See “</w:t>
      </w:r>
      <w:r>
        <w:rPr>
          <w:rFonts w:ascii="Times New Roman;Times;Serif" w:hAnsi="Times New Roman;Times;Serif"/>
          <w:b w:val="false"/>
          <w:i/>
          <w:caps w:val="false"/>
          <w:smallCaps w:val="false"/>
          <w:sz w:val="20"/>
        </w:rPr>
        <w:t>The White Lion Transaction</w:t>
      </w:r>
      <w:r>
        <w:rPr>
          <w:rFonts w:ascii="Times New Roman;Times;Serif" w:hAnsi="Times New Roman;Times;Serif"/>
          <w:b w:val="false"/>
          <w:i w:val="false"/>
          <w:caps w:val="false"/>
          <w:smallCaps w:val="false"/>
          <w:sz w:val="20"/>
        </w:rPr>
        <w:t>” for a description of the White Lion Purchase Agreement and “</w:t>
      </w:r>
      <w:r>
        <w:rPr>
          <w:rFonts w:ascii="Times New Roman;Times;Serif" w:hAnsi="Times New Roman;Times;Serif"/>
          <w:b w:val="false"/>
          <w:i/>
          <w:caps w:val="false"/>
          <w:smallCaps w:val="false"/>
          <w:sz w:val="20"/>
        </w:rPr>
        <w:t>Selling Securityholder</w:t>
      </w:r>
      <w:r>
        <w:rPr>
          <w:rFonts w:ascii="Times New Roman;Times;Serif" w:hAnsi="Times New Roman;Times;Serif"/>
          <w:b w:val="false"/>
          <w:i w:val="false"/>
          <w:caps w:val="false"/>
          <w:smallCaps w:val="false"/>
          <w:sz w:val="20"/>
        </w:rPr>
        <w:t>” for additional information regarding White 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Offered Securities issuable to White Lion will vary depending on the then-current market price of shares of our common stock sold to the Selling Securityholder under the White Lion Purchase Agreement and are subject to the further limitations set forth in the White Lion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 However, we may receive proceeds of up to $48.5 million from the sale of the Offered Securities to the Selling Securityholder pursuant to the White Lion Purchase Agreement after the date of this prospectus (assuming the shares are sold at a price of $1.00 per share). The actual proceeds from White Lion under the White Lion Purchase Agreement may be less than this amount depending on the number of shares of our common stock sold and the price at which the shares of our common stock are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 may sell or otherwise dispose of the shares of common stock being registered pursuant to the prospectus and this prospectus supplement. The Selling Securityholder is an “underwriter”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17, 2026</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1998</Words>
  <Characters>10600</Characters>
  <CharactersWithSpaces>12615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