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4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001-40117</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93-2279786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3"/>
          </w:tcPr>
          <w:p>
            <w:pPr>
              <w:jc w:val="center"/>
              <w:ind w:right="66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50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45700 Northport Loop East, Fremont, CA</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94538</w:t>
            </w:r>
          </w:p>
        </w:tc>
      </w:tr>
      <w:tr>
        <w:trPr>
          <w:trHeight w:val="234"/>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270-2507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CSLR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4"/>
        </w:trPr>
        <w:tc>
          <w:tcPr>
            <w:tcW w:w="3840" w:type="dxa"/>
            <w:vAlign w:val="bottom"/>
            <w:gridSpan w:val="2"/>
            <w:shd w:val="clear" w:color="auto" w:fill="CCEEFF"/>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80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6"/>
              </w:rPr>
              <w:t>CSLRW</w:t>
            </w:r>
          </w:p>
        </w:tc>
        <w:tc>
          <w:tcPr>
            <w:tcW w:w="3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 share of Common Stock at an exercise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of $11.50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Dismissal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2024, Complete Solaria,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notified Deloitte &amp; Touche LLP (“</w:t>
      </w:r>
      <w:r>
        <w:rPr>
          <w:rFonts w:ascii="Times New Roman" w:cs="Times New Roman" w:eastAsia="Times New Roman" w:hAnsi="Times New Roman"/>
          <w:sz w:val="18"/>
          <w:szCs w:val="18"/>
          <w:u w:val="single" w:color="auto"/>
          <w:color w:val="auto"/>
        </w:rPr>
        <w:t>Deloitte</w:t>
      </w:r>
      <w:r>
        <w:rPr>
          <w:rFonts w:ascii="Times New Roman" w:cs="Times New Roman" w:eastAsia="Times New Roman" w:hAnsi="Times New Roman"/>
          <w:sz w:val="18"/>
          <w:szCs w:val="18"/>
          <w:color w:val="auto"/>
        </w:rPr>
        <w:t>”) of its dismissal, effective as of the same day, as the Company’s independent registered public accounting firm. Deloitte served as the Company’s independent registered public accounting firm since the closing of the merger with Freedom Acquisition I Corp on July 18, 2023. The decision to change the independent public accounting firm was approved by the Audit Committee of the Company’s Board of Directors (the “</w:t>
      </w: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and 2023 and the subsequent interim period through July 31,2024, there were no: (1) disagreements with Deloitte within the meaning of Item 304(a)(1)(iv) of Regulation S-K on any matter of accounting principles or practices, financial statement disclosure, or auditing scope or procedures, which disagreements, if not resolved to Deloitte’s satisfaction, would have caused them to make reference in connection with their opinion to the subject matter of the disagreement, or (2) reportable events under Item 304(a)(1)(v) of Regulation S-K and the related instructions thereto, except with respect to the material weaknesses as described below.</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in the Company’s Annual Report on Form 10-K, including Item 9A thereof, for the fiscal year ended December 31, 2023, the Company determined that material weaknesses in the Company’s internal control over financial reporting existed because (a) the Company did not have sufficient full-time accounting personnel, (i) to enable appropriate reviews over the financial close and reporting process, (ii) to allow for appropriate segregation of duties, and (iii) with the requisite experience and technical accounting knowledge to identify, review and resolve complex accounting issues under generally accepted accounting principles in the U.S. (“GAAP”), and (b) with respect to inventory controls related to the completeness, existence, and cut-off of the inventories held at third parties, and controls related to the calculation of adjustments to inventory for items considered excessive and obsolete. Additionally, the Company did not adequately design and/or implement controls related to conducting a formal risk assessment process.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reports of Deloitte on the Company’s consolidated financial statements as of and for the years ended December 31, 2022 and 2023 did not contain an adverse opinion or a disclaimer of opinion, and were not qualified or modified as to uncertainty, audit scope or accounting principles, except that there was an explanatory paragraph describing conditions that raised substantial doubt about the Company’s ability to continue as a going concern in Deloitte’s audit opinions dated April 6, 2023 and April 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provided Deloitte with a copy of this Form 8-K prior to its filing with the SEC. The Company requested Deloitte to furnish the Company with a letter addressed to the SEC stating whether or not Deloitte agrees with the above statements, as required by Item 304(a)(3) of Regulation S-K. A copy of Deloitte’s letter is filed as Exhibit 16.1.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 2024, following the dismissal of Deloitte, the Audit Committee, after a competitive process to review the appointment of the Company’s independent registered public accounting firm, approved the engagement of BDO USA, P.C. (“</w:t>
      </w:r>
      <w:r>
        <w:rPr>
          <w:rFonts w:ascii="Times New Roman" w:cs="Times New Roman" w:eastAsia="Times New Roman" w:hAnsi="Times New Roman"/>
          <w:sz w:val="18"/>
          <w:szCs w:val="18"/>
          <w:u w:val="single" w:color="auto"/>
          <w:color w:val="auto"/>
        </w:rPr>
        <w:t>BDO</w:t>
      </w:r>
      <w:r>
        <w:rPr>
          <w:rFonts w:ascii="Times New Roman" w:cs="Times New Roman" w:eastAsia="Times New Roman" w:hAnsi="Times New Roman"/>
          <w:sz w:val="18"/>
          <w:szCs w:val="18"/>
          <w:color w:val="auto"/>
        </w:rPr>
        <w:t>”) as the Company’s independent registered public accounting firm.</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Company’s years ended December 31, 2022 and 2023 and through July 31, 2024, neither the Company, nor anyone on its behalf, consulted BDO regarding either: (i) the application of accounting principles to a specified transaction, either completed or proposed; or the type of audit opinion that might be rendered on the Company’s financial statements; or (ii) any matter that was the subject of a “disagreement” (as that term is defined in Item 304(a)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(1)(iv) of Regulation S-K) or “reportable event” (as that term is defined in Item 304(a)(1)(v) of Regulation 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u w:val="single" w:color="auto"/>
          <w:color w:val="0000EE"/>
        </w:rPr>
        <w:t>Letter from Deloitte &amp; Touche LLP dated August 1, 2024</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omplete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olaria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 2024</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20549-7561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Sirs/Madams: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read Item 4.01 of Complete Solaria, Inc.’s Form 8-K dated August 1, 2024, and have the following comments: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with the statements made in paragraphs one through five of Item 4.01.</w:t>
      </w:r>
    </w:p>
    <w:p>
      <w:pPr>
        <w:spacing w:after="0" w:line="252" w:lineRule="exact"/>
        <w:rPr>
          <w:rFonts w:ascii="Times New Roman" w:cs="Times New Roman" w:eastAsia="Times New Roman" w:hAnsi="Times New Roman"/>
          <w:sz w:val="18"/>
          <w:szCs w:val="18"/>
          <w:color w:val="auto"/>
        </w:rPr>
      </w:pPr>
    </w:p>
    <w:p>
      <w:pPr>
        <w:ind w:right="4560" w:firstLine="332"/>
        <w:spacing w:after="0" w:line="500"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basis on which to agree or disagree with other statements made therein. Yours truly,</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DELOITTE &amp; TOUCHE LLP</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2024-08-01T16:21:18Z</dcterms:created>
  <dcterms:modified xsi:type="dcterms:W3CDTF">2024-08-01T16:21:18Z</dcterms:modified>
</cp:coreProperties>
</file>